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03AD" w14:textId="444532C3" w:rsidR="00187D5D" w:rsidRPr="00196FFB" w:rsidRDefault="005C3E91" w:rsidP="00187D5D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rPr>
          <w:rFonts w:ascii="Calibri Bold Italic" w:hAnsi="Calibri Bold Italic" w:cs="Calibri Bold Italic"/>
          <w:b/>
          <w:bCs/>
          <w:lang w:val="en-US"/>
        </w:rPr>
      </w:pPr>
      <w:proofErr w:type="spellStart"/>
      <w:r w:rsidRPr="00196FFB">
        <w:rPr>
          <w:rFonts w:ascii="Calibri Bold Italic" w:hAnsi="Calibri Bold Italic" w:cs="Calibri Bold Italic"/>
          <w:b/>
          <w:bCs/>
          <w:lang w:val="en-US"/>
        </w:rPr>
        <w:t>Aktuálne</w:t>
      </w:r>
      <w:proofErr w:type="spellEnd"/>
      <w:r w:rsidRPr="00196FFB">
        <w:rPr>
          <w:rFonts w:ascii="Calibri Bold Italic" w:hAnsi="Calibri Bold Italic" w:cs="Calibri Bold Italic"/>
          <w:b/>
          <w:bCs/>
          <w:lang w:val="en-US"/>
        </w:rPr>
        <w:t xml:space="preserve"> </w:t>
      </w:r>
      <w:proofErr w:type="spellStart"/>
      <w:r w:rsidRPr="00196FFB">
        <w:rPr>
          <w:rFonts w:ascii="Calibri Bold Italic" w:hAnsi="Calibri Bold Italic" w:cs="Calibri Bold Italic"/>
          <w:b/>
          <w:bCs/>
          <w:lang w:val="en-US"/>
        </w:rPr>
        <w:t>i</w:t>
      </w:r>
      <w:r w:rsidR="00187D5D" w:rsidRPr="00196FFB">
        <w:rPr>
          <w:rFonts w:ascii="Calibri Bold Italic" w:hAnsi="Calibri Bold Italic" w:cs="Calibri Bold Italic"/>
          <w:b/>
          <w:bCs/>
          <w:lang w:val="en-US"/>
        </w:rPr>
        <w:t>nformácie</w:t>
      </w:r>
      <w:proofErr w:type="spellEnd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 xml:space="preserve"> o </w:t>
      </w:r>
      <w:proofErr w:type="spellStart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>prijímacom</w:t>
      </w:r>
      <w:proofErr w:type="spellEnd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 xml:space="preserve"> </w:t>
      </w:r>
      <w:proofErr w:type="spellStart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>konaní</w:t>
      </w:r>
      <w:proofErr w:type="spellEnd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 xml:space="preserve"> pre </w:t>
      </w:r>
      <w:proofErr w:type="spellStart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>rodičov</w:t>
      </w:r>
      <w:proofErr w:type="spellEnd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 xml:space="preserve"> </w:t>
      </w:r>
      <w:proofErr w:type="spellStart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>žiakov</w:t>
      </w:r>
      <w:proofErr w:type="spellEnd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 xml:space="preserve"> 5.</w:t>
      </w:r>
      <w:r w:rsidRPr="00196FFB">
        <w:rPr>
          <w:rFonts w:ascii="Calibri Bold Italic" w:hAnsi="Calibri Bold Italic" w:cs="Calibri Bold Italic"/>
          <w:b/>
          <w:bCs/>
          <w:lang w:val="en-US"/>
        </w:rPr>
        <w:t xml:space="preserve">,8. a 9. </w:t>
      </w:r>
      <w:proofErr w:type="spellStart"/>
      <w:r w:rsidR="00187D5D" w:rsidRPr="00196FFB">
        <w:rPr>
          <w:rFonts w:ascii="Calibri Bold Italic" w:hAnsi="Calibri Bold Italic" w:cs="Calibri Bold Italic"/>
          <w:b/>
          <w:bCs/>
          <w:lang w:val="en-US"/>
        </w:rPr>
        <w:t>ročníka</w:t>
      </w:r>
      <w:proofErr w:type="spellEnd"/>
    </w:p>
    <w:p w14:paraId="252F9E32" w14:textId="7B2E0D79" w:rsidR="005C3E91" w:rsidRPr="00196FFB" w:rsidRDefault="005C3E91" w:rsidP="00187D5D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rPr>
          <w:rFonts w:asciiTheme="majorHAnsi" w:hAnsiTheme="majorHAnsi" w:cstheme="majorHAnsi"/>
          <w:lang w:val="en-US"/>
        </w:rPr>
      </w:pPr>
      <w:r w:rsidRPr="00196FFB">
        <w:rPr>
          <w:rFonts w:asciiTheme="majorHAnsi" w:hAnsiTheme="majorHAnsi" w:cstheme="majorHAnsi"/>
          <w:lang w:val="en-US"/>
        </w:rPr>
        <w:t xml:space="preserve">Na </w:t>
      </w:r>
      <w:proofErr w:type="spellStart"/>
      <w:r w:rsidRPr="00196FFB">
        <w:rPr>
          <w:rFonts w:asciiTheme="majorHAnsi" w:hAnsiTheme="majorHAnsi" w:cstheme="majorHAnsi"/>
          <w:lang w:val="en-US"/>
        </w:rPr>
        <w:t>základe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Rozhodnutia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k </w:t>
      </w:r>
      <w:proofErr w:type="spellStart"/>
      <w:r w:rsidRPr="00196FFB">
        <w:rPr>
          <w:rFonts w:asciiTheme="majorHAnsi" w:hAnsiTheme="majorHAnsi" w:cstheme="majorHAnsi"/>
          <w:lang w:val="en-US"/>
        </w:rPr>
        <w:t>termínom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Pr="00196FFB">
        <w:rPr>
          <w:rFonts w:asciiTheme="majorHAnsi" w:hAnsiTheme="majorHAnsi" w:cstheme="majorHAnsi"/>
          <w:lang w:val="en-US"/>
        </w:rPr>
        <w:t>podmienkam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prijatia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na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študium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na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SŠ v </w:t>
      </w:r>
      <w:proofErr w:type="spellStart"/>
      <w:r w:rsidRPr="00196FFB">
        <w:rPr>
          <w:rFonts w:asciiTheme="majorHAnsi" w:hAnsiTheme="majorHAnsi" w:cstheme="majorHAnsi"/>
          <w:lang w:val="en-US"/>
        </w:rPr>
        <w:t>čase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mimoriadnej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situácie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v </w:t>
      </w:r>
      <w:proofErr w:type="spellStart"/>
      <w:r w:rsidRPr="00196FFB">
        <w:rPr>
          <w:rFonts w:asciiTheme="majorHAnsi" w:hAnsiTheme="majorHAnsi" w:cstheme="majorHAnsi"/>
          <w:lang w:val="en-US"/>
        </w:rPr>
        <w:t>školskom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roku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2020/2021, </w:t>
      </w:r>
      <w:proofErr w:type="spellStart"/>
      <w:r w:rsidRPr="00196FFB">
        <w:rPr>
          <w:rFonts w:asciiTheme="majorHAnsi" w:hAnsiTheme="majorHAnsi" w:cstheme="majorHAnsi"/>
          <w:lang w:val="en-US"/>
        </w:rPr>
        <w:t>ktoré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bolo </w:t>
      </w:r>
      <w:proofErr w:type="spellStart"/>
      <w:r w:rsidRPr="00196FFB">
        <w:rPr>
          <w:rFonts w:asciiTheme="majorHAnsi" w:hAnsiTheme="majorHAnsi" w:cstheme="majorHAnsi"/>
          <w:lang w:val="en-US"/>
        </w:rPr>
        <w:t>zverejnené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26.1.2021 </w:t>
      </w:r>
      <w:proofErr w:type="spellStart"/>
      <w:r w:rsidRPr="00196FFB">
        <w:rPr>
          <w:rFonts w:asciiTheme="majorHAnsi" w:hAnsiTheme="majorHAnsi" w:cstheme="majorHAnsi"/>
          <w:lang w:val="en-US"/>
        </w:rPr>
        <w:t>sa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mení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termín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podávania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prihlášky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pre </w:t>
      </w:r>
      <w:proofErr w:type="spellStart"/>
      <w:r w:rsidRPr="00196FFB">
        <w:rPr>
          <w:rFonts w:asciiTheme="majorHAnsi" w:hAnsiTheme="majorHAnsi" w:cstheme="majorHAnsi"/>
          <w:lang w:val="en-US"/>
        </w:rPr>
        <w:t>všetky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odbory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196FFB">
        <w:rPr>
          <w:rFonts w:asciiTheme="majorHAnsi" w:hAnsiTheme="majorHAnsi" w:cstheme="majorHAnsi"/>
          <w:lang w:val="en-US"/>
        </w:rPr>
        <w:t>vrátane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talentových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196FFB">
        <w:rPr>
          <w:rFonts w:asciiTheme="majorHAnsi" w:hAnsiTheme="majorHAnsi" w:cstheme="majorHAnsi"/>
          <w:lang w:val="en-US"/>
        </w:rPr>
        <w:t>zákonným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zástupcom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žiaka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96FFB">
        <w:rPr>
          <w:rFonts w:asciiTheme="majorHAnsi" w:hAnsiTheme="majorHAnsi" w:cstheme="majorHAnsi"/>
          <w:lang w:val="en-US"/>
        </w:rPr>
        <w:t>riaditeľovi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ZŠ </w:t>
      </w:r>
      <w:proofErr w:type="spellStart"/>
      <w:r w:rsidRPr="00196FFB">
        <w:rPr>
          <w:rFonts w:asciiTheme="majorHAnsi" w:hAnsiTheme="majorHAnsi" w:cstheme="majorHAnsi"/>
          <w:lang w:val="en-US"/>
        </w:rPr>
        <w:t>na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8. </w:t>
      </w:r>
      <w:proofErr w:type="spellStart"/>
      <w:r w:rsidRPr="00196FFB">
        <w:rPr>
          <w:rFonts w:asciiTheme="majorHAnsi" w:hAnsiTheme="majorHAnsi" w:cstheme="majorHAnsi"/>
          <w:lang w:val="en-US"/>
        </w:rPr>
        <w:t>Apríl</w:t>
      </w:r>
      <w:proofErr w:type="spellEnd"/>
      <w:r w:rsidRPr="00196FFB">
        <w:rPr>
          <w:rFonts w:asciiTheme="majorHAnsi" w:hAnsiTheme="majorHAnsi" w:cstheme="majorHAnsi"/>
          <w:lang w:val="en-US"/>
        </w:rPr>
        <w:t xml:space="preserve"> 2021.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Predpokladám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že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dovtedy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="00196FFB" w:rsidRPr="00196FFB">
        <w:rPr>
          <w:rFonts w:asciiTheme="majorHAnsi" w:hAnsiTheme="majorHAnsi" w:cstheme="majorHAnsi"/>
          <w:lang w:val="en-US"/>
        </w:rPr>
        <w:t>sa</w:t>
      </w:r>
      <w:proofErr w:type="spellEnd"/>
      <w:proofErr w:type="gram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vrátime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do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škôl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administrácia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prihlášok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bude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prebiehať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v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rámci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priebežného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vzdelávania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Posunutie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termínu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podania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prihlášky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Vám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poskytuje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ďalší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čas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na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96FFB" w:rsidRPr="00196FFB">
        <w:rPr>
          <w:rFonts w:asciiTheme="majorHAnsi" w:hAnsiTheme="majorHAnsi" w:cstheme="majorHAnsi"/>
          <w:lang w:val="en-US"/>
        </w:rPr>
        <w:t>výber</w:t>
      </w:r>
      <w:proofErr w:type="spellEnd"/>
      <w:r w:rsidR="00196FFB" w:rsidRPr="00196FFB">
        <w:rPr>
          <w:rFonts w:asciiTheme="majorHAnsi" w:hAnsiTheme="majorHAnsi" w:cstheme="majorHAnsi"/>
          <w:lang w:val="en-US"/>
        </w:rPr>
        <w:t xml:space="preserve"> SŠ.</w:t>
      </w:r>
    </w:p>
    <w:p w14:paraId="6910137B" w14:textId="77777777" w:rsidR="005C3E91" w:rsidRPr="00196FFB" w:rsidRDefault="005C3E91" w:rsidP="00187D5D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rPr>
          <w:rFonts w:ascii="Calibri Bold Italic" w:hAnsi="Calibri Bold Italic" w:cs="Calibri Bold Italic"/>
          <w:b/>
          <w:bCs/>
          <w:lang w:val="en-US"/>
        </w:rPr>
      </w:pPr>
    </w:p>
    <w:p w14:paraId="3A9C4641" w14:textId="77777777" w:rsidR="005C3E91" w:rsidRPr="00196FFB" w:rsidRDefault="005C3E91" w:rsidP="00187D5D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rPr>
          <w:rFonts w:ascii="Calibri Bold Italic" w:hAnsi="Calibri Bold Italic" w:cs="Calibri Bold Italic"/>
          <w:b/>
          <w:bCs/>
          <w:lang w:val="en-US"/>
        </w:rPr>
      </w:pPr>
    </w:p>
    <w:p w14:paraId="34340999" w14:textId="77777777" w:rsidR="00187D5D" w:rsidRPr="00196FFB" w:rsidRDefault="00187D5D" w:rsidP="00187D5D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jc w:val="center"/>
        <w:rPr>
          <w:rFonts w:ascii="Calibri Bold Italic" w:hAnsi="Calibri Bold Italic" w:cs="Calibri Bold Italic"/>
          <w:b/>
          <w:bCs/>
          <w:lang w:val="en-US"/>
        </w:rPr>
      </w:pPr>
    </w:p>
    <w:p w14:paraId="0D6CFA68" w14:textId="77777777" w:rsidR="005C3E91" w:rsidRPr="005C3E91" w:rsidRDefault="005C3E91" w:rsidP="005C3E91">
      <w:pPr>
        <w:spacing w:before="100" w:beforeAutospacing="1" w:after="100" w:afterAutospacing="1"/>
        <w:outlineLvl w:val="1"/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</w:pP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Rozhodnutie ministra k termínom a podmienkam prijatia na štúdium na SŠ (26.1.2021)</w:t>
      </w:r>
      <w:bookmarkStart w:id="0" w:name="_GoBack"/>
      <w:bookmarkEnd w:id="0"/>
    </w:p>
    <w:p w14:paraId="28CF1138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 xml:space="preserve">zverejnenie podmienok prijatia na štúdium v strednej </w:t>
      </w:r>
      <w:proofErr w:type="spellStart"/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škole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na</w:t>
      </w:r>
      <w:proofErr w:type="spellEnd"/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 xml:space="preserve"> štúdium v odboroch vzdelávania stredných škôl, ktoré vyžadujú overenie špeciálnych schopností, zručností alebo nadania a v ostatných odboroch vzdelávania stredných škôl, je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do 26. februára 2021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.</w:t>
      </w:r>
    </w:p>
    <w:p w14:paraId="2AD455FB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doručenie prihlášky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 na vzdelávanie v strednej škole (ďalej len „prihláška“) zákonným zástupcom žiaka alebo plnoletým žiakom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riaditeľovi základnej školy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 je pre všetky odbory vzdelávania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do 8. apríla 2021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.</w:t>
      </w:r>
    </w:p>
    <w:p w14:paraId="2EF34059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K prihláške sa vyžaduje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potvrdenie o zdravotnej spôsobilosti žiaka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, len ak ide o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študijný odbor alebo o učebný odbor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 uvedený v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prílohe č. 1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.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Vzor potvrdenia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 o zdravotnej spôsobilosti žiaka je uvedený v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prílohe č. 2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.</w:t>
      </w:r>
    </w:p>
    <w:p w14:paraId="44F858B8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odoslanie prihlášok riaditeľom základnej školy na strednú školu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 je pre všetky odbory vzdelávania </w:t>
      </w:r>
      <w:r w:rsidRPr="005C3E91">
        <w:rPr>
          <w:rFonts w:ascii="space_grotesk" w:eastAsia="Times New Roman" w:hAnsi="space_grotesk" w:cs="Times New Roman"/>
          <w:b/>
          <w:bCs/>
          <w:color w:val="000000"/>
          <w:lang w:val="sk-SK" w:eastAsia="sk-SK"/>
        </w:rPr>
        <w:t>do 16. apríla 2021</w:t>
      </w:r>
      <w:r w:rsidRPr="005C3E91">
        <w:rPr>
          <w:rFonts w:ascii="space_grotesk" w:eastAsia="Times New Roman" w:hAnsi="space_grotesk" w:cs="Times New Roman"/>
          <w:color w:val="000000"/>
          <w:lang w:val="sk-SK" w:eastAsia="sk-SK"/>
        </w:rPr>
        <w:t>.</w:t>
      </w:r>
    </w:p>
    <w:p w14:paraId="06706224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Ak sa na základe rozhodnutia ministra školstva, vedy, výskumu a športu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neuskutoční niektorá časť prijímacieho konania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na školský rok 2021/2022, príslušné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kritérium sa nebude hodnotiť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žiakom, ktorí príslušnú časť prijímacieho konania neabsolvujú.</w:t>
      </w:r>
    </w:p>
    <w:p w14:paraId="2071A3A5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rozhodnutie riaditeľa strednej školy o prijatí alebo o neprijatí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žiaka na základe výsledkov prijímacieho konania a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zverejnenie zoznamu uchádzačov podľa výsledkov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prijímacieho konania na webovom sídle strednej školy alebo na výveske školy je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do 20. mája 2021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.</w:t>
      </w:r>
    </w:p>
    <w:p w14:paraId="429FBCFE" w14:textId="77777777" w:rsidR="005C3E91" w:rsidRPr="005C3E91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lastRenderedPageBreak/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doručenie rozhodnutia riaditeľa strednej školy o prijatí alebo o neprijatí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žiaka na základe výsledkov prijímacieho konania z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ákonnému zástupcovi žiaka alebo plnoletému žiakovi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 xml:space="preserve"> cez informačný systém základnej školy napr. </w:t>
      </w:r>
      <w:proofErr w:type="spellStart"/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EduPage</w:t>
      </w:r>
      <w:proofErr w:type="spellEnd"/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, odoslaním naskenovaného tlačiva prostredníctvom e-mailu, poštou alebo do elektronickej schránky je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do 20. mája 2021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.</w:t>
      </w:r>
    </w:p>
    <w:p w14:paraId="05224421" w14:textId="3A203ADD" w:rsidR="005C3E91" w:rsidRPr="00196FFB" w:rsidRDefault="005C3E91" w:rsidP="005C3E91">
      <w:pPr>
        <w:numPr>
          <w:ilvl w:val="0"/>
          <w:numId w:val="1"/>
        </w:numPr>
        <w:spacing w:beforeAutospacing="1" w:afterAutospacing="1"/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</w:pP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Termín na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doručenie potvrdenia o nastúpení žiaka na štúdium alebo potvrdenia o nenastúpení žiaka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na štúdium strednej škole je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do 25. mája 2021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 xml:space="preserve">; potvrdenie sa doručuje cez informačný systém základnej školy (napr. </w:t>
      </w:r>
      <w:proofErr w:type="spellStart"/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EduPage</w:t>
      </w:r>
      <w:proofErr w:type="spellEnd"/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), odoslaním naskenovaného tlačiva prostredníctvom emailu, poštou na adresu strednej školy alebo do elektronickej schránky strednej školy. Rozhodujúci je dátum doručenia strednej škole.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Vzor potvrdenia</w:t>
      </w:r>
      <w:r w:rsidRPr="005C3E91"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  <w:t> o nastúpení žiaka na štúdium alebo potvrdenia o nenastúpení žiaka na štúdium je uvedený v </w:t>
      </w:r>
      <w:r w:rsidRPr="005C3E91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val="sk-SK" w:eastAsia="sk-SK"/>
        </w:rPr>
        <w:t>prílohe č. 3.</w:t>
      </w:r>
      <w:r w:rsidR="00196FFB" w:rsidRPr="00196FFB"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</w:t>
      </w:r>
    </w:p>
    <w:p w14:paraId="5B58CBDA" w14:textId="2D67907C" w:rsidR="00A0745B" w:rsidRPr="00196FFB" w:rsidRDefault="00A0745B" w:rsidP="00196FFB">
      <w:pPr>
        <w:spacing w:beforeAutospacing="1" w:afterAutospacing="1"/>
        <w:ind w:left="360"/>
        <w:rPr>
          <w:rFonts w:ascii="space_grotesk" w:eastAsia="Times New Roman" w:hAnsi="space_grotesk" w:cs="Times New Roman"/>
          <w:color w:val="000000"/>
          <w:sz w:val="27"/>
          <w:szCs w:val="27"/>
          <w:lang w:val="sk-SK" w:eastAsia="sk-SK"/>
        </w:rPr>
      </w:pPr>
    </w:p>
    <w:sectPr w:rsidR="00A0745B" w:rsidRPr="00196FFB" w:rsidSect="00187D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 Italic">
    <w:altName w:val="Calibri"/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ce_grotesk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4E1"/>
    <w:multiLevelType w:val="multilevel"/>
    <w:tmpl w:val="6FA6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D"/>
    <w:rsid w:val="00187D5D"/>
    <w:rsid w:val="00196FFB"/>
    <w:rsid w:val="00451AA5"/>
    <w:rsid w:val="004B3C95"/>
    <w:rsid w:val="005C3E91"/>
    <w:rsid w:val="006274E9"/>
    <w:rsid w:val="00A0745B"/>
    <w:rsid w:val="00D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B6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C3E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C3E91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apple-converted-space">
    <w:name w:val="apple-converted-space"/>
    <w:basedOn w:val="Predvolenpsmoodseku"/>
    <w:rsid w:val="005C3E91"/>
  </w:style>
  <w:style w:type="character" w:styleId="Siln">
    <w:name w:val="Strong"/>
    <w:basedOn w:val="Predvolenpsmoodseku"/>
    <w:uiPriority w:val="22"/>
    <w:qFormat/>
    <w:rsid w:val="005C3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C3E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C3E91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apple-converted-space">
    <w:name w:val="apple-converted-space"/>
    <w:basedOn w:val="Predvolenpsmoodseku"/>
    <w:rsid w:val="005C3E91"/>
  </w:style>
  <w:style w:type="character" w:styleId="Siln">
    <w:name w:val="Strong"/>
    <w:basedOn w:val="Predvolenpsmoodseku"/>
    <w:uiPriority w:val="22"/>
    <w:qFormat/>
    <w:rsid w:val="005C3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ArcGEO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Nemec</dc:creator>
  <cp:lastModifiedBy>M</cp:lastModifiedBy>
  <cp:revision>2</cp:revision>
  <dcterms:created xsi:type="dcterms:W3CDTF">2021-01-29T10:33:00Z</dcterms:created>
  <dcterms:modified xsi:type="dcterms:W3CDTF">2021-01-29T10:33:00Z</dcterms:modified>
</cp:coreProperties>
</file>